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B04F2" w14:textId="3131FD1E" w:rsidR="003B1054" w:rsidRDefault="003B1054" w:rsidP="003B1054">
      <w:r>
        <w:t xml:space="preserve">İlgi </w:t>
      </w:r>
      <w:r>
        <w:tab/>
      </w:r>
      <w:r w:rsidRPr="003B1054">
        <w:t>a) MEB Yönetici ve Öğretmenlerinin Ders ve Ek Ders Saatlerine İlişkin Karar</w:t>
      </w:r>
    </w:p>
    <w:p w14:paraId="5661C266" w14:textId="5D59BB8E" w:rsidR="003B1054" w:rsidRDefault="003B1054" w:rsidP="003B1054">
      <w:pPr>
        <w:ind w:firstLine="708"/>
      </w:pPr>
      <w:r w:rsidRPr="003B1054">
        <w:t xml:space="preserve">b) MEB Personel Genel Müdürlüğünün 27/02/2007 Tarihli ve 2007/19 </w:t>
      </w:r>
      <w:proofErr w:type="spellStart"/>
      <w:r w:rsidRPr="003B1054">
        <w:t>Nolu</w:t>
      </w:r>
      <w:proofErr w:type="spellEnd"/>
      <w:r w:rsidRPr="003B1054">
        <w:t xml:space="preserve"> Genelgesi</w:t>
      </w:r>
    </w:p>
    <w:p w14:paraId="4D2A515E" w14:textId="54C9C34F" w:rsidR="003B1054" w:rsidRDefault="003B1054" w:rsidP="003B1054">
      <w:pPr>
        <w:ind w:firstLine="708"/>
      </w:pPr>
      <w:r w:rsidRPr="003B1054">
        <w:t xml:space="preserve">c) 03/09/2023 Tarihli ve 32298 Sayılı </w:t>
      </w:r>
      <w:proofErr w:type="gramStart"/>
      <w:r w:rsidRPr="003B1054">
        <w:t>Resmi</w:t>
      </w:r>
      <w:proofErr w:type="gramEnd"/>
      <w:r w:rsidRPr="003B1054">
        <w:t xml:space="preserve"> Gazetede Yayımlanan Hizmet Kollarına Yönelik Mali ve Sosyal Haklara İlişkin 2024 ve 2025 Yıllarını Kapsayan 7. Dönem Toplu Sözleşme Metni</w:t>
      </w:r>
    </w:p>
    <w:p w14:paraId="2635D8A0" w14:textId="77777777" w:rsidR="003B1054" w:rsidRDefault="003B1054" w:rsidP="003B1054"/>
    <w:p w14:paraId="55162FEE" w14:textId="550471B5" w:rsidR="003B1054" w:rsidRPr="003B1054" w:rsidRDefault="003B1054" w:rsidP="003B1054">
      <w:r w:rsidRPr="003B1054">
        <w:t xml:space="preserve">Ekte sunulan çizelgede durumu belirtilen yöneticinin 16/12/2006 tarihli ve  26378 sayılı Resmi Gazetede yayımlanan 2006/11350 sayılı Bakanlar Kurulu Kararı ile  yürürlüğe konulan  İlgi (a) Karar, İlgi (b) Genelge ile İlgi (c) Toplu Sözleşme hükümleri gereğince </w:t>
      </w:r>
      <w:r w:rsidRPr="003B1054">
        <w:rPr>
          <w:b/>
          <w:bCs/>
        </w:rPr>
        <w:t>01.07.2024</w:t>
      </w:r>
      <w:r w:rsidRPr="003B1054">
        <w:t xml:space="preserve"> tarihinden itibaren görev olarak verilecek  dersleri okutmaları ve her ders saati için gündüz ek ders ücretinin "0,907796 X 140=</w:t>
      </w:r>
      <w:r w:rsidRPr="003B1054">
        <w:rPr>
          <w:b/>
          <w:bCs/>
        </w:rPr>
        <w:t>127,09 TL</w:t>
      </w:r>
      <w:r w:rsidRPr="003B1054">
        <w:t>";  hafta içi akşam ve yarıyıl ve yaz tatilleri  ile hafta sonları ders ücretinin "0,907796 X 150 =</w:t>
      </w:r>
      <w:r w:rsidRPr="003B1054">
        <w:rPr>
          <w:b/>
          <w:bCs/>
        </w:rPr>
        <w:t>136,16 TL</w:t>
      </w:r>
      <w:r w:rsidRPr="003B1054">
        <w:t>"; %25 artırımlı  "0,907796 X 175=</w:t>
      </w:r>
      <w:r w:rsidRPr="003B1054">
        <w:rPr>
          <w:b/>
          <w:bCs/>
        </w:rPr>
        <w:t>158,86 TL</w:t>
      </w:r>
      <w:r w:rsidRPr="003B1054">
        <w:t xml:space="preserve">,%100 artırımlı takviye kursu(gündüz) ücretinin "0,907796 X 280 = </w:t>
      </w:r>
      <w:r w:rsidRPr="003B1054">
        <w:rPr>
          <w:b/>
          <w:bCs/>
        </w:rPr>
        <w:t>254,18 TL</w:t>
      </w:r>
      <w:r w:rsidRPr="003B1054">
        <w:t xml:space="preserve">"; %100 artırımlı takviye kursu gece ücretinin " 0,907796 X 300= </w:t>
      </w:r>
      <w:r w:rsidRPr="003B1054">
        <w:rPr>
          <w:b/>
          <w:bCs/>
        </w:rPr>
        <w:t>272,33 TL </w:t>
      </w:r>
      <w:r w:rsidRPr="003B1054">
        <w:t xml:space="preserve">"; yüksek lisans yapan öğretmenlerin %7 artırımlı ücretinin "0,907796 X 149,8 = </w:t>
      </w:r>
      <w:r w:rsidRPr="003B1054">
        <w:rPr>
          <w:b/>
          <w:bCs/>
        </w:rPr>
        <w:t>135,98 TL</w:t>
      </w:r>
      <w:r w:rsidRPr="003B1054">
        <w:t xml:space="preserve">" ; doktora yapan öğretmenlerin %20 artırımlı ücretinin "0,907796 X 168 = </w:t>
      </w:r>
      <w:r w:rsidRPr="003B1054">
        <w:rPr>
          <w:b/>
          <w:bCs/>
        </w:rPr>
        <w:t>152,50 TL</w:t>
      </w:r>
      <w:r w:rsidRPr="003B1054">
        <w:t>" olarak ödenmesi müdürlüğümüzce uygun görülmektedir.</w:t>
      </w:r>
    </w:p>
    <w:p w14:paraId="4F399534" w14:textId="6736ABCC" w:rsidR="003B1054" w:rsidRPr="003B1054" w:rsidRDefault="003B1054" w:rsidP="003B1054">
      <w:r w:rsidRPr="003B1054">
        <mc:AlternateContent>
          <mc:Choice Requires="wps">
            <w:drawing>
              <wp:inline distT="0" distB="0" distL="0" distR="0" wp14:anchorId="59BD7AA0" wp14:editId="08C4211B">
                <wp:extent cx="304800" cy="304800"/>
                <wp:effectExtent l="0" t="0" r="0" b="0"/>
                <wp:docPr id="1388104303" name="Dikdört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4851D8" id="Dikdörtgen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3B1054">
        <w:t xml:space="preserve">Makamlarınızca da uygun görülmesi halinde olurlarınıza arz ederim.  </w:t>
      </w:r>
    </w:p>
    <w:p w14:paraId="59CF84BD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E62"/>
    <w:rsid w:val="00244E62"/>
    <w:rsid w:val="003B1054"/>
    <w:rsid w:val="004421D8"/>
    <w:rsid w:val="00687FB6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DDEAE"/>
  <w15:chartTrackingRefBased/>
  <w15:docId w15:val="{23B949EE-457D-4B81-90B7-FB6B8BD2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44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4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44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44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44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44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44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44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44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44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44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44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44E6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44E6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44E6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44E6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44E6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44E6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44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44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44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44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44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44E6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44E6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44E6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44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44E6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44E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2</cp:revision>
  <dcterms:created xsi:type="dcterms:W3CDTF">2024-08-30T09:13:00Z</dcterms:created>
  <dcterms:modified xsi:type="dcterms:W3CDTF">2024-08-30T09:14:00Z</dcterms:modified>
</cp:coreProperties>
</file>